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5F5C54" w:rsidRDefault="00323ED9" w:rsidP="00323ED9">
      <w:pPr>
        <w:pStyle w:val="Header"/>
        <w:jc w:val="center"/>
      </w:pPr>
      <w:r>
        <w:rPr>
          <w:b/>
          <w:u w:val="single"/>
        </w:rPr>
        <w:t>ELIGIBILTY ASSESSMENT</w:t>
      </w:r>
      <w:r w:rsidR="005F5C54" w:rsidRPr="007729C5">
        <w:rPr>
          <w:b/>
          <w:u w:val="single"/>
        </w:rPr>
        <w:t>S</w:t>
      </w:r>
    </w:p>
    <w:p w14:paraId="3015CDD6" w14:textId="77777777" w:rsidR="00E95430" w:rsidRPr="007729C5" w:rsidRDefault="00E95430" w:rsidP="005F5C54">
      <w:pPr>
        <w:rPr>
          <w:b/>
          <w:u w:val="single"/>
        </w:rPr>
      </w:pPr>
    </w:p>
    <w:p w14:paraId="4F8657D8" w14:textId="77777777" w:rsidR="00E95430" w:rsidRPr="007729C5" w:rsidRDefault="00E95430" w:rsidP="005F5C54"/>
    <w:p w14:paraId="6FE4CFC9" w14:textId="77777777" w:rsidR="00E95430" w:rsidRPr="007729C5" w:rsidRDefault="00E95430" w:rsidP="005F5C54">
      <w:pPr>
        <w:pStyle w:val="BodyTextIndent"/>
        <w:ind w:left="0"/>
        <w:rPr>
          <w:rFonts w:ascii="Times New Roman" w:hAnsi="Times New Roman"/>
          <w:szCs w:val="24"/>
        </w:rPr>
      </w:pPr>
      <w:r w:rsidRPr="007729C5">
        <w:rPr>
          <w:rFonts w:ascii="Times New Roman" w:hAnsi="Times New Roman"/>
          <w:szCs w:val="24"/>
        </w:rPr>
        <w:t xml:space="preserve">The standards referenced in </w:t>
      </w:r>
      <w:r w:rsidR="005F5C54">
        <w:rPr>
          <w:rFonts w:ascii="Times New Roman" w:hAnsi="Times New Roman"/>
          <w:szCs w:val="24"/>
        </w:rPr>
        <w:t xml:space="preserve">this exhibit govern eligibility </w:t>
      </w:r>
      <w:r w:rsidRPr="007729C5">
        <w:rPr>
          <w:rFonts w:ascii="Times New Roman" w:hAnsi="Times New Roman"/>
          <w:szCs w:val="24"/>
        </w:rPr>
        <w:t xml:space="preserve">assessments </w:t>
      </w:r>
      <w:r w:rsidR="006043EF" w:rsidRPr="007729C5">
        <w:rPr>
          <w:rFonts w:ascii="Times New Roman" w:hAnsi="Times New Roman"/>
          <w:szCs w:val="24"/>
        </w:rPr>
        <w:t>and reassessments</w:t>
      </w:r>
      <w:r w:rsidR="007729C5">
        <w:rPr>
          <w:rFonts w:ascii="Times New Roman" w:hAnsi="Times New Roman"/>
          <w:szCs w:val="24"/>
        </w:rPr>
        <w:t>,</w:t>
      </w:r>
      <w:r w:rsidR="006043EF" w:rsidRPr="007729C5">
        <w:rPr>
          <w:rFonts w:ascii="Times New Roman" w:hAnsi="Times New Roman"/>
          <w:szCs w:val="24"/>
        </w:rPr>
        <w:t xml:space="preserve"> </w:t>
      </w:r>
      <w:r w:rsidRPr="007729C5">
        <w:rPr>
          <w:rFonts w:ascii="Times New Roman" w:hAnsi="Times New Roman"/>
          <w:szCs w:val="24"/>
        </w:rPr>
        <w:t xml:space="preserve">also referred to as intakes, are supported by the </w:t>
      </w:r>
      <w:r w:rsidR="007729C5">
        <w:rPr>
          <w:rFonts w:ascii="Times New Roman" w:hAnsi="Times New Roman"/>
          <w:szCs w:val="24"/>
        </w:rPr>
        <w:t>Older American</w:t>
      </w:r>
      <w:r w:rsidRPr="007729C5">
        <w:rPr>
          <w:rFonts w:ascii="Times New Roman" w:hAnsi="Times New Roman"/>
          <w:szCs w:val="24"/>
        </w:rPr>
        <w:t xml:space="preserve">s Act, and are minimum requirements for services provided through </w:t>
      </w:r>
      <w:r w:rsidR="007729C5">
        <w:rPr>
          <w:rFonts w:ascii="Times New Roman" w:hAnsi="Times New Roman"/>
          <w:szCs w:val="24"/>
        </w:rPr>
        <w:t>Young at Heart Resources</w:t>
      </w:r>
      <w:r w:rsidRPr="007729C5">
        <w:rPr>
          <w:rFonts w:ascii="Times New Roman" w:hAnsi="Times New Roman"/>
          <w:szCs w:val="24"/>
        </w:rPr>
        <w:t xml:space="preserve"> funding.</w:t>
      </w:r>
    </w:p>
    <w:p w14:paraId="38043573" w14:textId="77777777" w:rsidR="00E95430" w:rsidRPr="007729C5" w:rsidRDefault="00E95430" w:rsidP="005F5C54">
      <w:pPr>
        <w:ind w:left="720"/>
      </w:pPr>
    </w:p>
    <w:p w14:paraId="1483581E" w14:textId="4C1F53E6" w:rsidR="00E95430" w:rsidRDefault="00E95430" w:rsidP="005F5C54">
      <w:pPr>
        <w:pStyle w:val="BodyText"/>
        <w:rPr>
          <w:rFonts w:ascii="Times New Roman" w:hAnsi="Times New Roman"/>
          <w:szCs w:val="24"/>
        </w:rPr>
      </w:pPr>
      <w:r w:rsidRPr="007729C5">
        <w:rPr>
          <w:rFonts w:ascii="Times New Roman" w:hAnsi="Times New Roman"/>
          <w:szCs w:val="24"/>
        </w:rPr>
        <w:t xml:space="preserve">Eligibility for services provided by Title </w:t>
      </w:r>
      <w:smartTag w:uri="urn:schemas-microsoft-com:office:smarttags" w:element="stockticker">
        <w:r w:rsidRPr="007729C5">
          <w:rPr>
            <w:rFonts w:ascii="Times New Roman" w:hAnsi="Times New Roman"/>
            <w:szCs w:val="24"/>
          </w:rPr>
          <w:t>III</w:t>
        </w:r>
      </w:smartTag>
      <w:r w:rsidRPr="007729C5">
        <w:rPr>
          <w:rFonts w:ascii="Times New Roman" w:hAnsi="Times New Roman"/>
          <w:szCs w:val="24"/>
        </w:rPr>
        <w:t xml:space="preserve"> of the Older American’s Act is limited to those individuals 60 years of age or older or as specified in the service standards (CSR).  </w:t>
      </w:r>
    </w:p>
    <w:p w14:paraId="68E281AF" w14:textId="60DE56B7" w:rsidR="002D2C29" w:rsidRDefault="002D2C29" w:rsidP="005F5C54">
      <w:pPr>
        <w:pStyle w:val="BodyText"/>
        <w:rPr>
          <w:rFonts w:ascii="Times New Roman" w:hAnsi="Times New Roman"/>
          <w:szCs w:val="24"/>
        </w:rPr>
      </w:pPr>
    </w:p>
    <w:p w14:paraId="6699A0BD" w14:textId="77777777" w:rsidR="00E95430" w:rsidRPr="007729C5" w:rsidRDefault="00E95430" w:rsidP="005F5C54">
      <w:pPr>
        <w:pStyle w:val="BodyTextIndent"/>
        <w:ind w:left="0"/>
        <w:rPr>
          <w:rFonts w:ascii="Times New Roman" w:hAnsi="Times New Roman"/>
          <w:szCs w:val="24"/>
        </w:rPr>
      </w:pPr>
    </w:p>
    <w:p w14:paraId="2EB86B12" w14:textId="411B4E0D" w:rsidR="005F5C54" w:rsidRPr="00C84B56" w:rsidRDefault="007729C5" w:rsidP="00323ED9">
      <w:pPr>
        <w:tabs>
          <w:tab w:val="num" w:pos="3240"/>
        </w:tabs>
      </w:pPr>
      <w:r w:rsidRPr="00C84B56">
        <w:t>The organization</w:t>
      </w:r>
      <w:r w:rsidR="00E95430" w:rsidRPr="00C84B56">
        <w:t xml:space="preserve"> must clearly establish </w:t>
      </w:r>
      <w:r w:rsidR="00C84B56">
        <w:t>its</w:t>
      </w:r>
      <w:r w:rsidR="00E95430" w:rsidRPr="00C84B56">
        <w:t xml:space="preserve"> ability to provide accurate and comprehensive eligibility assessments throughout the year.  </w:t>
      </w:r>
    </w:p>
    <w:p w14:paraId="73F06767" w14:textId="77777777" w:rsidR="005F5C54" w:rsidRPr="00C404DB" w:rsidRDefault="005F5C54" w:rsidP="005F5C54">
      <w:pPr>
        <w:autoSpaceDE w:val="0"/>
        <w:autoSpaceDN w:val="0"/>
        <w:adjustRightInd w:val="0"/>
        <w:rPr>
          <w:b/>
          <w:strike/>
          <w:u w:val="single"/>
        </w:rPr>
      </w:pPr>
    </w:p>
    <w:p w14:paraId="68BBE0C3" w14:textId="77777777" w:rsidR="00E95430" w:rsidRPr="007729C5" w:rsidRDefault="00E95430" w:rsidP="005F5C54">
      <w:pPr>
        <w:autoSpaceDE w:val="0"/>
        <w:autoSpaceDN w:val="0"/>
        <w:adjustRightInd w:val="0"/>
        <w:jc w:val="center"/>
        <w:rPr>
          <w:b/>
          <w:u w:val="single"/>
        </w:rPr>
      </w:pPr>
      <w:r w:rsidRPr="007729C5">
        <w:rPr>
          <w:b/>
          <w:u w:val="single"/>
        </w:rPr>
        <w:t>SERVICES REQUESTED</w:t>
      </w:r>
    </w:p>
    <w:p w14:paraId="0AAA8CE8" w14:textId="77777777" w:rsidR="00E95430" w:rsidRPr="007729C5" w:rsidRDefault="00E95430" w:rsidP="005F5C54">
      <w:pPr>
        <w:autoSpaceDE w:val="0"/>
        <w:autoSpaceDN w:val="0"/>
        <w:adjustRightInd w:val="0"/>
        <w:rPr>
          <w:b/>
        </w:rPr>
      </w:pPr>
    </w:p>
    <w:p w14:paraId="4BEC619E" w14:textId="77777777" w:rsidR="00E95430" w:rsidRPr="007729C5" w:rsidRDefault="00E95430" w:rsidP="005F5C54">
      <w:pPr>
        <w:pStyle w:val="Subtitle"/>
        <w:jc w:val="left"/>
        <w:rPr>
          <w:rFonts w:ascii="Times New Roman" w:hAnsi="Times New Roman"/>
          <w:sz w:val="24"/>
          <w:szCs w:val="24"/>
        </w:rPr>
      </w:pPr>
    </w:p>
    <w:p w14:paraId="4669D339" w14:textId="77777777" w:rsidR="00E95430" w:rsidRDefault="00E95430"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 xml:space="preserve">Eligibility </w:t>
      </w:r>
      <w:r w:rsidR="005F5C54">
        <w:rPr>
          <w:rFonts w:ascii="Times New Roman" w:hAnsi="Times New Roman"/>
          <w:b w:val="0"/>
          <w:sz w:val="24"/>
          <w:szCs w:val="24"/>
          <w:u w:val="none"/>
        </w:rPr>
        <w:t>a</w:t>
      </w:r>
      <w:r w:rsidRPr="007729C5">
        <w:rPr>
          <w:rFonts w:ascii="Times New Roman" w:hAnsi="Times New Roman"/>
          <w:b w:val="0"/>
          <w:sz w:val="24"/>
          <w:szCs w:val="24"/>
          <w:u w:val="none"/>
        </w:rPr>
        <w:t xml:space="preserve">ssessments shall consist of gathering and inputting into the </w:t>
      </w:r>
      <w:proofErr w:type="spellStart"/>
      <w:r w:rsidRPr="007729C5">
        <w:rPr>
          <w:rFonts w:ascii="Times New Roman" w:hAnsi="Times New Roman"/>
          <w:b w:val="0"/>
          <w:sz w:val="24"/>
          <w:szCs w:val="24"/>
          <w:u w:val="none"/>
        </w:rPr>
        <w:t>AgingIS</w:t>
      </w:r>
      <w:proofErr w:type="spellEnd"/>
      <w:r w:rsidRPr="007729C5">
        <w:rPr>
          <w:rFonts w:ascii="Times New Roman" w:hAnsi="Times New Roman"/>
          <w:b w:val="0"/>
          <w:sz w:val="24"/>
          <w:szCs w:val="24"/>
          <w:u w:val="none"/>
        </w:rPr>
        <w:t xml:space="preserve"> </w:t>
      </w:r>
      <w:r w:rsidR="005F5C54">
        <w:rPr>
          <w:rFonts w:ascii="Times New Roman" w:hAnsi="Times New Roman"/>
          <w:b w:val="0"/>
          <w:sz w:val="24"/>
          <w:szCs w:val="24"/>
          <w:u w:val="none"/>
        </w:rPr>
        <w:t>database</w:t>
      </w:r>
      <w:r w:rsidR="006F38D1" w:rsidRPr="007729C5">
        <w:rPr>
          <w:rFonts w:ascii="Times New Roman" w:hAnsi="Times New Roman"/>
          <w:b w:val="0"/>
          <w:sz w:val="24"/>
          <w:szCs w:val="24"/>
          <w:u w:val="none"/>
        </w:rPr>
        <w:t>, at a minimum,</w:t>
      </w:r>
      <w:r w:rsidRPr="007729C5">
        <w:rPr>
          <w:rFonts w:ascii="Times New Roman" w:hAnsi="Times New Roman"/>
          <w:b w:val="0"/>
          <w:sz w:val="24"/>
          <w:szCs w:val="24"/>
          <w:u w:val="none"/>
        </w:rPr>
        <w:t xml:space="preserve"> the following data collection elements</w:t>
      </w:r>
      <w:r w:rsidR="002700D6" w:rsidRPr="007729C5">
        <w:rPr>
          <w:rFonts w:ascii="Times New Roman" w:hAnsi="Times New Roman"/>
          <w:b w:val="0"/>
          <w:sz w:val="24"/>
          <w:szCs w:val="24"/>
          <w:u w:val="none"/>
        </w:rPr>
        <w:t xml:space="preserve"> contained in the </w:t>
      </w:r>
      <w:r w:rsidR="005F5C54">
        <w:rPr>
          <w:rFonts w:ascii="Times New Roman" w:hAnsi="Times New Roman"/>
          <w:b w:val="0"/>
          <w:sz w:val="24"/>
          <w:szCs w:val="24"/>
          <w:u w:val="none"/>
        </w:rPr>
        <w:t>client r</w:t>
      </w:r>
      <w:r w:rsidR="002700D6" w:rsidRPr="007729C5">
        <w:rPr>
          <w:rFonts w:ascii="Times New Roman" w:hAnsi="Times New Roman"/>
          <w:b w:val="0"/>
          <w:sz w:val="24"/>
          <w:szCs w:val="24"/>
          <w:u w:val="none"/>
        </w:rPr>
        <w:t>egistration section:</w:t>
      </w:r>
    </w:p>
    <w:p w14:paraId="64D90FF7" w14:textId="77777777" w:rsidR="00C03FD0" w:rsidRPr="007729C5" w:rsidRDefault="00C03FD0" w:rsidP="005F5C54">
      <w:pPr>
        <w:pStyle w:val="Subtitle"/>
        <w:jc w:val="left"/>
        <w:rPr>
          <w:rFonts w:ascii="Times New Roman" w:hAnsi="Times New Roman"/>
          <w:b w:val="0"/>
          <w:sz w:val="24"/>
          <w:szCs w:val="24"/>
          <w:u w:val="none"/>
        </w:rPr>
      </w:pPr>
    </w:p>
    <w:p w14:paraId="764663E6" w14:textId="77777777" w:rsidR="00E95430" w:rsidRPr="007729C5" w:rsidRDefault="00E95430" w:rsidP="005F5C54">
      <w:pPr>
        <w:pStyle w:val="Subtitle"/>
        <w:spacing w:after="120"/>
        <w:jc w:val="left"/>
        <w:rPr>
          <w:rFonts w:ascii="Times New Roman" w:hAnsi="Times New Roman"/>
          <w:b w:val="0"/>
          <w:sz w:val="24"/>
          <w:szCs w:val="24"/>
          <w:u w:val="none"/>
        </w:rPr>
      </w:pPr>
      <w:r w:rsidRPr="007729C5">
        <w:rPr>
          <w:rFonts w:ascii="Times New Roman" w:hAnsi="Times New Roman"/>
          <w:b w:val="0"/>
          <w:sz w:val="24"/>
          <w:szCs w:val="24"/>
        </w:rPr>
        <w:t>F</w:t>
      </w:r>
      <w:r w:rsidR="005F5C54">
        <w:rPr>
          <w:rFonts w:ascii="Times New Roman" w:hAnsi="Times New Roman"/>
          <w:b w:val="0"/>
          <w:sz w:val="24"/>
          <w:szCs w:val="24"/>
        </w:rPr>
        <w:t>or Congregate Clients</w:t>
      </w:r>
      <w:r w:rsidRPr="007729C5">
        <w:rPr>
          <w:rFonts w:ascii="Times New Roman" w:hAnsi="Times New Roman"/>
          <w:b w:val="0"/>
          <w:sz w:val="24"/>
          <w:szCs w:val="24"/>
          <w:u w:val="none"/>
        </w:rPr>
        <w:t>:</w:t>
      </w:r>
    </w:p>
    <w:p w14:paraId="05736159"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Name</w:t>
      </w:r>
    </w:p>
    <w:p w14:paraId="366A514C"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Address</w:t>
      </w:r>
    </w:p>
    <w:p w14:paraId="27BDB2C4" w14:textId="77777777" w:rsidR="0062052C"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General demographic information</w:t>
      </w:r>
    </w:p>
    <w:p w14:paraId="337FE118" w14:textId="77777777" w:rsidR="0062052C" w:rsidRDefault="0062052C" w:rsidP="005F5C54">
      <w:pPr>
        <w:pStyle w:val="Subtitle"/>
        <w:jc w:val="left"/>
        <w:rPr>
          <w:rFonts w:ascii="Times New Roman" w:hAnsi="Times New Roman"/>
          <w:b w:val="0"/>
          <w:sz w:val="24"/>
          <w:szCs w:val="24"/>
          <w:u w:val="none"/>
        </w:rPr>
      </w:pPr>
      <w:r>
        <w:rPr>
          <w:rFonts w:ascii="Times New Roman" w:hAnsi="Times New Roman"/>
          <w:b w:val="0"/>
          <w:sz w:val="24"/>
          <w:szCs w:val="24"/>
          <w:u w:val="none"/>
        </w:rPr>
        <w:t>Marital status</w:t>
      </w:r>
    </w:p>
    <w:p w14:paraId="4BEB3208" w14:textId="77777777" w:rsidR="0062052C" w:rsidRDefault="0062052C" w:rsidP="005F5C54">
      <w:pPr>
        <w:pStyle w:val="Subtitle"/>
        <w:jc w:val="left"/>
        <w:rPr>
          <w:rFonts w:ascii="Times New Roman" w:hAnsi="Times New Roman"/>
          <w:b w:val="0"/>
          <w:sz w:val="24"/>
          <w:szCs w:val="24"/>
          <w:u w:val="none"/>
        </w:rPr>
      </w:pPr>
      <w:r>
        <w:rPr>
          <w:rFonts w:ascii="Times New Roman" w:hAnsi="Times New Roman"/>
          <w:b w:val="0"/>
          <w:sz w:val="24"/>
          <w:szCs w:val="24"/>
          <w:u w:val="none"/>
        </w:rPr>
        <w:t>Perceived health status</w:t>
      </w:r>
    </w:p>
    <w:p w14:paraId="18EB2E5B" w14:textId="77777777" w:rsidR="0062052C" w:rsidRDefault="0062052C" w:rsidP="005F5C54">
      <w:pPr>
        <w:pStyle w:val="Subtitle"/>
        <w:jc w:val="left"/>
        <w:rPr>
          <w:rFonts w:ascii="Times New Roman" w:hAnsi="Times New Roman"/>
          <w:b w:val="0"/>
          <w:sz w:val="24"/>
          <w:szCs w:val="24"/>
          <w:u w:val="none"/>
        </w:rPr>
      </w:pPr>
      <w:r>
        <w:rPr>
          <w:rFonts w:ascii="Times New Roman" w:hAnsi="Times New Roman"/>
          <w:b w:val="0"/>
          <w:sz w:val="24"/>
          <w:szCs w:val="24"/>
          <w:u w:val="none"/>
        </w:rPr>
        <w:t>Annual income</w:t>
      </w:r>
    </w:p>
    <w:p w14:paraId="115E1D8C" w14:textId="77777777" w:rsidR="002700D6" w:rsidRPr="007729C5" w:rsidRDefault="0062052C" w:rsidP="005F5C54">
      <w:pPr>
        <w:pStyle w:val="Subtitle"/>
        <w:jc w:val="left"/>
        <w:rPr>
          <w:rFonts w:ascii="Times New Roman" w:hAnsi="Times New Roman"/>
          <w:b w:val="0"/>
          <w:sz w:val="24"/>
          <w:szCs w:val="24"/>
          <w:u w:val="none"/>
        </w:rPr>
      </w:pPr>
      <w:r>
        <w:rPr>
          <w:rFonts w:ascii="Times New Roman" w:hAnsi="Times New Roman"/>
          <w:b w:val="0"/>
          <w:sz w:val="24"/>
          <w:szCs w:val="24"/>
          <w:u w:val="none"/>
        </w:rPr>
        <w:t xml:space="preserve">Medicaid </w:t>
      </w:r>
      <w:r w:rsidR="00C03FD0">
        <w:rPr>
          <w:rFonts w:ascii="Times New Roman" w:hAnsi="Times New Roman"/>
          <w:b w:val="0"/>
          <w:sz w:val="24"/>
          <w:szCs w:val="24"/>
          <w:u w:val="none"/>
        </w:rPr>
        <w:t>e</w:t>
      </w:r>
      <w:r>
        <w:rPr>
          <w:rFonts w:ascii="Times New Roman" w:hAnsi="Times New Roman"/>
          <w:b w:val="0"/>
          <w:sz w:val="24"/>
          <w:szCs w:val="24"/>
          <w:u w:val="none"/>
        </w:rPr>
        <w:t>ligibility</w:t>
      </w:r>
      <w:r w:rsidR="002700D6" w:rsidRPr="007729C5">
        <w:rPr>
          <w:rFonts w:ascii="Times New Roman" w:hAnsi="Times New Roman"/>
          <w:b w:val="0"/>
          <w:sz w:val="24"/>
          <w:szCs w:val="24"/>
          <w:u w:val="none"/>
        </w:rPr>
        <w:t xml:space="preserve"> </w:t>
      </w:r>
    </w:p>
    <w:p w14:paraId="62A03815" w14:textId="77777777" w:rsidR="002700D6" w:rsidRPr="007729C5" w:rsidRDefault="0062052C" w:rsidP="005F5C54">
      <w:pPr>
        <w:pStyle w:val="Subtitle"/>
        <w:jc w:val="left"/>
        <w:rPr>
          <w:rFonts w:ascii="Times New Roman" w:hAnsi="Times New Roman"/>
          <w:b w:val="0"/>
          <w:sz w:val="24"/>
          <w:szCs w:val="24"/>
          <w:u w:val="none"/>
        </w:rPr>
      </w:pPr>
      <w:r>
        <w:rPr>
          <w:rFonts w:ascii="Times New Roman" w:hAnsi="Times New Roman"/>
          <w:b w:val="0"/>
          <w:sz w:val="24"/>
          <w:szCs w:val="24"/>
          <w:u w:val="none"/>
        </w:rPr>
        <w:t>Other contact i</w:t>
      </w:r>
      <w:r w:rsidR="002700D6" w:rsidRPr="007729C5">
        <w:rPr>
          <w:rFonts w:ascii="Times New Roman" w:hAnsi="Times New Roman"/>
          <w:b w:val="0"/>
          <w:sz w:val="24"/>
          <w:szCs w:val="24"/>
          <w:u w:val="none"/>
        </w:rPr>
        <w:t>nformation</w:t>
      </w:r>
    </w:p>
    <w:p w14:paraId="37946E9F"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Nutritional risk assessment</w:t>
      </w:r>
      <w:r w:rsidR="006F38D1" w:rsidRPr="007729C5">
        <w:rPr>
          <w:rFonts w:ascii="Times New Roman" w:hAnsi="Times New Roman"/>
          <w:b w:val="0"/>
          <w:sz w:val="24"/>
          <w:szCs w:val="24"/>
          <w:u w:val="none"/>
        </w:rPr>
        <w:t xml:space="preserve"> screening </w:t>
      </w:r>
    </w:p>
    <w:p w14:paraId="5464A04E" w14:textId="77777777" w:rsidR="00E95430" w:rsidRPr="007729C5" w:rsidRDefault="00E95430" w:rsidP="005F5C54">
      <w:pPr>
        <w:pStyle w:val="Subtitle"/>
        <w:jc w:val="left"/>
        <w:rPr>
          <w:rFonts w:ascii="Times New Roman" w:hAnsi="Times New Roman"/>
          <w:b w:val="0"/>
          <w:sz w:val="24"/>
          <w:szCs w:val="24"/>
          <w:u w:val="none"/>
        </w:rPr>
      </w:pPr>
    </w:p>
    <w:p w14:paraId="3366A24F" w14:textId="77777777" w:rsidR="00E95430" w:rsidRPr="007729C5" w:rsidRDefault="00E95430" w:rsidP="005F5C54">
      <w:pPr>
        <w:pStyle w:val="Subtitle"/>
        <w:spacing w:after="120"/>
        <w:jc w:val="left"/>
        <w:rPr>
          <w:rFonts w:ascii="Times New Roman" w:hAnsi="Times New Roman"/>
          <w:b w:val="0"/>
          <w:sz w:val="24"/>
          <w:szCs w:val="24"/>
          <w:u w:val="none"/>
        </w:rPr>
      </w:pPr>
      <w:r w:rsidRPr="007729C5">
        <w:rPr>
          <w:rFonts w:ascii="Times New Roman" w:hAnsi="Times New Roman"/>
          <w:b w:val="0"/>
          <w:sz w:val="24"/>
          <w:szCs w:val="24"/>
        </w:rPr>
        <w:t>F</w:t>
      </w:r>
      <w:r w:rsidR="005F5C54">
        <w:rPr>
          <w:rFonts w:ascii="Times New Roman" w:hAnsi="Times New Roman"/>
          <w:b w:val="0"/>
          <w:sz w:val="24"/>
          <w:szCs w:val="24"/>
        </w:rPr>
        <w:t>or Home Delivered Clients</w:t>
      </w:r>
      <w:r w:rsidRPr="007729C5">
        <w:rPr>
          <w:rFonts w:ascii="Times New Roman" w:hAnsi="Times New Roman"/>
          <w:b w:val="0"/>
          <w:sz w:val="24"/>
          <w:szCs w:val="24"/>
          <w:u w:val="none"/>
        </w:rPr>
        <w:t>:</w:t>
      </w:r>
    </w:p>
    <w:p w14:paraId="036D7F9A"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Name</w:t>
      </w:r>
    </w:p>
    <w:p w14:paraId="1AC4F4B0"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Address</w:t>
      </w:r>
    </w:p>
    <w:p w14:paraId="10EBD131" w14:textId="77777777" w:rsidR="00C03FD0"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General demographic information</w:t>
      </w:r>
    </w:p>
    <w:p w14:paraId="41C502B1" w14:textId="77777777" w:rsidR="00C03FD0" w:rsidRDefault="00C03FD0" w:rsidP="005F5C54">
      <w:pPr>
        <w:pStyle w:val="Subtitle"/>
        <w:jc w:val="left"/>
        <w:rPr>
          <w:rFonts w:ascii="Times New Roman" w:hAnsi="Times New Roman"/>
          <w:b w:val="0"/>
          <w:sz w:val="24"/>
          <w:szCs w:val="24"/>
          <w:u w:val="none"/>
        </w:rPr>
      </w:pPr>
      <w:r>
        <w:rPr>
          <w:rFonts w:ascii="Times New Roman" w:hAnsi="Times New Roman"/>
          <w:b w:val="0"/>
          <w:sz w:val="24"/>
          <w:szCs w:val="24"/>
          <w:u w:val="none"/>
        </w:rPr>
        <w:t>Marital status</w:t>
      </w:r>
    </w:p>
    <w:p w14:paraId="3E051B7D" w14:textId="77777777" w:rsidR="00C03FD0" w:rsidRDefault="00C03FD0" w:rsidP="005F5C54">
      <w:pPr>
        <w:pStyle w:val="Subtitle"/>
        <w:jc w:val="left"/>
        <w:rPr>
          <w:rFonts w:ascii="Times New Roman" w:hAnsi="Times New Roman"/>
          <w:b w:val="0"/>
          <w:sz w:val="24"/>
          <w:szCs w:val="24"/>
          <w:u w:val="none"/>
        </w:rPr>
      </w:pPr>
      <w:r>
        <w:rPr>
          <w:rFonts w:ascii="Times New Roman" w:hAnsi="Times New Roman"/>
          <w:b w:val="0"/>
          <w:sz w:val="24"/>
          <w:szCs w:val="24"/>
          <w:u w:val="none"/>
        </w:rPr>
        <w:t>Perceived health status</w:t>
      </w:r>
    </w:p>
    <w:p w14:paraId="64FC666C" w14:textId="77777777" w:rsidR="00C03FD0" w:rsidRDefault="00C03FD0" w:rsidP="005F5C54">
      <w:pPr>
        <w:pStyle w:val="Subtitle"/>
        <w:jc w:val="left"/>
        <w:rPr>
          <w:rFonts w:ascii="Times New Roman" w:hAnsi="Times New Roman"/>
          <w:b w:val="0"/>
          <w:sz w:val="24"/>
          <w:szCs w:val="24"/>
          <w:u w:val="none"/>
        </w:rPr>
      </w:pPr>
      <w:r>
        <w:rPr>
          <w:rFonts w:ascii="Times New Roman" w:hAnsi="Times New Roman"/>
          <w:b w:val="0"/>
          <w:sz w:val="24"/>
          <w:szCs w:val="24"/>
          <w:u w:val="none"/>
        </w:rPr>
        <w:t>Annual income</w:t>
      </w:r>
    </w:p>
    <w:p w14:paraId="41F2192C" w14:textId="77777777" w:rsidR="00C03FD0" w:rsidRPr="007729C5" w:rsidRDefault="00C03FD0" w:rsidP="005F5C54">
      <w:pPr>
        <w:pStyle w:val="Subtitle"/>
        <w:jc w:val="left"/>
        <w:rPr>
          <w:rFonts w:ascii="Times New Roman" w:hAnsi="Times New Roman"/>
          <w:b w:val="0"/>
          <w:sz w:val="24"/>
          <w:szCs w:val="24"/>
          <w:u w:val="none"/>
        </w:rPr>
      </w:pPr>
      <w:r>
        <w:rPr>
          <w:rFonts w:ascii="Times New Roman" w:hAnsi="Times New Roman"/>
          <w:b w:val="0"/>
          <w:sz w:val="24"/>
          <w:szCs w:val="24"/>
          <w:u w:val="none"/>
        </w:rPr>
        <w:t>Medicaid eligibility</w:t>
      </w:r>
      <w:r w:rsidRPr="007729C5">
        <w:rPr>
          <w:rFonts w:ascii="Times New Roman" w:hAnsi="Times New Roman"/>
          <w:b w:val="0"/>
          <w:sz w:val="24"/>
          <w:szCs w:val="24"/>
          <w:u w:val="none"/>
        </w:rPr>
        <w:t xml:space="preserve"> </w:t>
      </w:r>
    </w:p>
    <w:p w14:paraId="7FBC81F3"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lastRenderedPageBreak/>
        <w:t>Other contact Information</w:t>
      </w:r>
    </w:p>
    <w:p w14:paraId="7DD246BA"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Nu</w:t>
      </w:r>
      <w:r w:rsidR="006F38D1" w:rsidRPr="007729C5">
        <w:rPr>
          <w:rFonts w:ascii="Times New Roman" w:hAnsi="Times New Roman"/>
          <w:b w:val="0"/>
          <w:sz w:val="24"/>
          <w:szCs w:val="24"/>
          <w:u w:val="none"/>
        </w:rPr>
        <w:t>tritional risk screening</w:t>
      </w:r>
    </w:p>
    <w:p w14:paraId="06F04CBA"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 xml:space="preserve">Activities of Daily Living </w:t>
      </w:r>
      <w:r w:rsidR="00F2531E" w:rsidRPr="007729C5">
        <w:rPr>
          <w:rFonts w:ascii="Times New Roman" w:hAnsi="Times New Roman"/>
          <w:b w:val="0"/>
          <w:sz w:val="24"/>
          <w:szCs w:val="24"/>
          <w:u w:val="none"/>
        </w:rPr>
        <w:t>screening</w:t>
      </w:r>
    </w:p>
    <w:p w14:paraId="4BBC387D" w14:textId="77777777" w:rsidR="002700D6" w:rsidRPr="007729C5" w:rsidRDefault="002700D6"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Instrumental Activities of Daily Living</w:t>
      </w:r>
      <w:r w:rsidR="00F2531E" w:rsidRPr="007729C5">
        <w:rPr>
          <w:rFonts w:ascii="Times New Roman" w:hAnsi="Times New Roman"/>
          <w:b w:val="0"/>
          <w:sz w:val="24"/>
          <w:szCs w:val="24"/>
          <w:u w:val="none"/>
        </w:rPr>
        <w:t xml:space="preserve"> screening</w:t>
      </w:r>
    </w:p>
    <w:p w14:paraId="0ECFE0BD" w14:textId="77777777" w:rsidR="005F5C54" w:rsidRDefault="00F2531E"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Identification of a q</w:t>
      </w:r>
      <w:r w:rsidR="00FA67FD" w:rsidRPr="007729C5">
        <w:rPr>
          <w:rFonts w:ascii="Times New Roman" w:hAnsi="Times New Roman"/>
          <w:b w:val="0"/>
          <w:sz w:val="24"/>
          <w:szCs w:val="24"/>
          <w:u w:val="none"/>
        </w:rPr>
        <w:t>ualifying condition</w:t>
      </w:r>
      <w:r w:rsidRPr="007729C5">
        <w:rPr>
          <w:rFonts w:ascii="Times New Roman" w:hAnsi="Times New Roman"/>
          <w:b w:val="0"/>
          <w:sz w:val="24"/>
          <w:szCs w:val="24"/>
          <w:u w:val="none"/>
        </w:rPr>
        <w:t xml:space="preserve"> f</w:t>
      </w:r>
      <w:r w:rsidR="008269F7">
        <w:rPr>
          <w:rFonts w:ascii="Times New Roman" w:hAnsi="Times New Roman"/>
          <w:b w:val="0"/>
          <w:sz w:val="24"/>
          <w:szCs w:val="24"/>
          <w:u w:val="none"/>
        </w:rPr>
        <w:t>or home delivered</w:t>
      </w:r>
    </w:p>
    <w:p w14:paraId="57ED7785" w14:textId="77777777" w:rsidR="005F5C54" w:rsidRPr="002D2C29" w:rsidRDefault="005F5C54" w:rsidP="005F5C54">
      <w:pPr>
        <w:pStyle w:val="Subtitle"/>
        <w:jc w:val="left"/>
        <w:rPr>
          <w:rFonts w:ascii="Times New Roman" w:hAnsi="Times New Roman"/>
          <w:b w:val="0"/>
          <w:sz w:val="24"/>
          <w:szCs w:val="24"/>
          <w:u w:val="none"/>
        </w:rPr>
      </w:pPr>
    </w:p>
    <w:p w14:paraId="4C0F0062" w14:textId="3077D32F" w:rsidR="00FA67FD" w:rsidRPr="00C84B56" w:rsidRDefault="002D2C29" w:rsidP="005F5C54">
      <w:pPr>
        <w:pStyle w:val="Subtitle"/>
        <w:jc w:val="left"/>
        <w:rPr>
          <w:rFonts w:ascii="Times New Roman" w:hAnsi="Times New Roman"/>
          <w:sz w:val="24"/>
          <w:szCs w:val="24"/>
        </w:rPr>
      </w:pPr>
      <w:r w:rsidRPr="00C84B56">
        <w:rPr>
          <w:rFonts w:ascii="Times New Roman" w:hAnsi="Times New Roman"/>
          <w:sz w:val="24"/>
          <w:szCs w:val="24"/>
        </w:rPr>
        <w:t>Assessments</w:t>
      </w:r>
    </w:p>
    <w:p w14:paraId="768E8BFC" w14:textId="77777777" w:rsidR="005F5C54" w:rsidRPr="002D2C29" w:rsidRDefault="005F5C54" w:rsidP="005F5C54">
      <w:pPr>
        <w:pStyle w:val="Subtitle"/>
        <w:jc w:val="left"/>
        <w:rPr>
          <w:rFonts w:ascii="Times New Roman" w:hAnsi="Times New Roman"/>
          <w:b w:val="0"/>
          <w:strike/>
          <w:sz w:val="24"/>
          <w:szCs w:val="24"/>
          <w:u w:val="none"/>
        </w:rPr>
      </w:pPr>
    </w:p>
    <w:p w14:paraId="559D4153" w14:textId="6FBCC39B" w:rsidR="00FA67FD" w:rsidRPr="007729C5" w:rsidRDefault="002D2C29" w:rsidP="005F5C54">
      <w:pPr>
        <w:pStyle w:val="Subtitle"/>
        <w:jc w:val="left"/>
        <w:rPr>
          <w:rFonts w:ascii="Times New Roman" w:hAnsi="Times New Roman"/>
          <w:b w:val="0"/>
          <w:sz w:val="24"/>
          <w:szCs w:val="24"/>
          <w:u w:val="none"/>
        </w:rPr>
      </w:pPr>
      <w:r w:rsidRPr="00C84B56">
        <w:rPr>
          <w:rFonts w:ascii="Times New Roman" w:hAnsi="Times New Roman"/>
          <w:b w:val="0"/>
          <w:sz w:val="24"/>
          <w:szCs w:val="24"/>
          <w:u w:val="none"/>
        </w:rPr>
        <w:t>Assessments</w:t>
      </w:r>
      <w:r>
        <w:rPr>
          <w:rFonts w:ascii="Times New Roman" w:hAnsi="Times New Roman"/>
          <w:b w:val="0"/>
          <w:color w:val="FF0000"/>
          <w:sz w:val="24"/>
          <w:szCs w:val="24"/>
          <w:u w:val="none"/>
        </w:rPr>
        <w:t xml:space="preserve"> </w:t>
      </w:r>
      <w:r w:rsidR="00FA67FD" w:rsidRPr="007729C5">
        <w:rPr>
          <w:rFonts w:ascii="Times New Roman" w:hAnsi="Times New Roman"/>
          <w:b w:val="0"/>
          <w:sz w:val="24"/>
          <w:szCs w:val="24"/>
          <w:u w:val="none"/>
        </w:rPr>
        <w:t xml:space="preserve">are expected to be completed for </w:t>
      </w:r>
      <w:r w:rsidR="00C65E33" w:rsidRPr="007729C5">
        <w:rPr>
          <w:rFonts w:ascii="Times New Roman" w:hAnsi="Times New Roman"/>
          <w:b w:val="0"/>
          <w:sz w:val="24"/>
          <w:szCs w:val="24"/>
          <w:u w:val="none"/>
        </w:rPr>
        <w:t>c</w:t>
      </w:r>
      <w:r w:rsidR="00FA67FD" w:rsidRPr="007729C5">
        <w:rPr>
          <w:rFonts w:ascii="Times New Roman" w:hAnsi="Times New Roman"/>
          <w:b w:val="0"/>
          <w:sz w:val="24"/>
          <w:szCs w:val="24"/>
          <w:u w:val="none"/>
        </w:rPr>
        <w:t>ongregate clients</w:t>
      </w:r>
      <w:r w:rsidR="00C83DD7" w:rsidRPr="007729C5">
        <w:rPr>
          <w:rFonts w:ascii="Times New Roman" w:hAnsi="Times New Roman"/>
          <w:b w:val="0"/>
          <w:sz w:val="24"/>
          <w:szCs w:val="24"/>
          <w:u w:val="none"/>
        </w:rPr>
        <w:t xml:space="preserve"> </w:t>
      </w:r>
      <w:r w:rsidR="008269F7">
        <w:rPr>
          <w:rFonts w:ascii="Times New Roman" w:hAnsi="Times New Roman"/>
          <w:b w:val="0"/>
          <w:sz w:val="24"/>
          <w:szCs w:val="24"/>
          <w:u w:val="none"/>
        </w:rPr>
        <w:t>the first time they come to the</w:t>
      </w:r>
      <w:r w:rsidR="00C83DD7" w:rsidRPr="007729C5">
        <w:rPr>
          <w:rFonts w:ascii="Times New Roman" w:hAnsi="Times New Roman"/>
          <w:b w:val="0"/>
          <w:sz w:val="24"/>
          <w:szCs w:val="24"/>
          <w:u w:val="none"/>
        </w:rPr>
        <w:t xml:space="preserve"> center</w:t>
      </w:r>
      <w:r w:rsidR="008269F7">
        <w:rPr>
          <w:rFonts w:ascii="Times New Roman" w:hAnsi="Times New Roman"/>
          <w:b w:val="0"/>
          <w:sz w:val="24"/>
          <w:szCs w:val="24"/>
          <w:u w:val="none"/>
        </w:rPr>
        <w:t>. Home delivered assessments</w:t>
      </w:r>
      <w:r w:rsidR="00FA67FD" w:rsidRPr="007729C5">
        <w:rPr>
          <w:rFonts w:ascii="Times New Roman" w:hAnsi="Times New Roman"/>
          <w:b w:val="0"/>
          <w:sz w:val="24"/>
          <w:szCs w:val="24"/>
          <w:u w:val="none"/>
        </w:rPr>
        <w:t xml:space="preserve"> are required annu</w:t>
      </w:r>
      <w:r w:rsidR="008269F7">
        <w:rPr>
          <w:rFonts w:ascii="Times New Roman" w:hAnsi="Times New Roman"/>
          <w:b w:val="0"/>
          <w:sz w:val="24"/>
          <w:szCs w:val="24"/>
          <w:u w:val="none"/>
        </w:rPr>
        <w:t xml:space="preserve">ally. </w:t>
      </w:r>
    </w:p>
    <w:p w14:paraId="0CDFF3E2" w14:textId="77777777" w:rsidR="00FA67FD" w:rsidRPr="007729C5" w:rsidRDefault="00FA67FD" w:rsidP="005F5C54">
      <w:pPr>
        <w:pStyle w:val="Subtitle"/>
        <w:jc w:val="left"/>
        <w:rPr>
          <w:rFonts w:ascii="Times New Roman" w:hAnsi="Times New Roman"/>
          <w:b w:val="0"/>
          <w:sz w:val="24"/>
          <w:szCs w:val="24"/>
          <w:u w:val="none"/>
        </w:rPr>
      </w:pPr>
    </w:p>
    <w:p w14:paraId="069BD9B4" w14:textId="77777777" w:rsidR="00FA67FD" w:rsidRPr="007729C5" w:rsidRDefault="00FA67FD" w:rsidP="005F5C54">
      <w:pPr>
        <w:pStyle w:val="Subtitle"/>
        <w:jc w:val="left"/>
        <w:rPr>
          <w:rFonts w:ascii="Times New Roman" w:hAnsi="Times New Roman"/>
          <w:b w:val="0"/>
          <w:sz w:val="24"/>
          <w:szCs w:val="24"/>
          <w:u w:val="none"/>
        </w:rPr>
      </w:pPr>
      <w:r w:rsidRPr="007729C5">
        <w:rPr>
          <w:rFonts w:ascii="Times New Roman" w:hAnsi="Times New Roman"/>
          <w:b w:val="0"/>
          <w:sz w:val="24"/>
          <w:szCs w:val="24"/>
        </w:rPr>
        <w:t>F</w:t>
      </w:r>
      <w:r w:rsidR="005F5C54">
        <w:rPr>
          <w:rFonts w:ascii="Times New Roman" w:hAnsi="Times New Roman"/>
          <w:b w:val="0"/>
          <w:sz w:val="24"/>
          <w:szCs w:val="24"/>
        </w:rPr>
        <w:t>or Congregate Clients</w:t>
      </w:r>
      <w:r w:rsidR="005F5C54" w:rsidRPr="005F5C54">
        <w:rPr>
          <w:rFonts w:ascii="Times New Roman" w:hAnsi="Times New Roman"/>
          <w:b w:val="0"/>
          <w:sz w:val="24"/>
          <w:szCs w:val="24"/>
          <w:u w:val="none"/>
        </w:rPr>
        <w:t>:</w:t>
      </w:r>
    </w:p>
    <w:p w14:paraId="23FB9580" w14:textId="77777777" w:rsidR="00FA67FD" w:rsidRPr="007729C5" w:rsidRDefault="00597660" w:rsidP="005F5C54">
      <w:pPr>
        <w:pStyle w:val="Subtitle"/>
        <w:jc w:val="left"/>
        <w:rPr>
          <w:rFonts w:ascii="Times New Roman" w:hAnsi="Times New Roman"/>
          <w:b w:val="0"/>
          <w:sz w:val="24"/>
          <w:szCs w:val="24"/>
          <w:u w:val="none"/>
        </w:rPr>
      </w:pPr>
      <w:r>
        <w:rPr>
          <w:rFonts w:ascii="Times New Roman" w:hAnsi="Times New Roman"/>
          <w:b w:val="0"/>
          <w:sz w:val="24"/>
          <w:szCs w:val="24"/>
          <w:u w:val="none"/>
        </w:rPr>
        <w:t>To protect the integrity of the data base it is recommended that organizations review and update</w:t>
      </w:r>
      <w:r w:rsidR="00FA67FD" w:rsidRPr="007729C5">
        <w:rPr>
          <w:rFonts w:ascii="Times New Roman" w:hAnsi="Times New Roman"/>
          <w:b w:val="0"/>
          <w:sz w:val="24"/>
          <w:szCs w:val="24"/>
          <w:u w:val="none"/>
        </w:rPr>
        <w:t xml:space="preserve"> ALL general information including contact information in the data base</w:t>
      </w:r>
      <w:r>
        <w:rPr>
          <w:rFonts w:ascii="Times New Roman" w:hAnsi="Times New Roman"/>
          <w:b w:val="0"/>
          <w:sz w:val="24"/>
          <w:szCs w:val="24"/>
          <w:u w:val="none"/>
        </w:rPr>
        <w:t xml:space="preserve"> annually. </w:t>
      </w:r>
    </w:p>
    <w:p w14:paraId="05A31171" w14:textId="77777777" w:rsidR="00FA67FD" w:rsidRPr="007729C5" w:rsidRDefault="00FA67FD" w:rsidP="005F5C54">
      <w:pPr>
        <w:pStyle w:val="Subtitle"/>
        <w:jc w:val="left"/>
        <w:rPr>
          <w:rFonts w:ascii="Times New Roman" w:hAnsi="Times New Roman"/>
          <w:b w:val="0"/>
          <w:sz w:val="24"/>
          <w:szCs w:val="24"/>
          <w:u w:val="none"/>
        </w:rPr>
      </w:pPr>
    </w:p>
    <w:p w14:paraId="5BE0C988" w14:textId="77777777" w:rsidR="00FA67FD" w:rsidRPr="007729C5" w:rsidRDefault="00FA67FD" w:rsidP="005F5C54">
      <w:pPr>
        <w:pStyle w:val="Subtitle"/>
        <w:spacing w:after="120"/>
        <w:jc w:val="left"/>
        <w:rPr>
          <w:rFonts w:ascii="Times New Roman" w:hAnsi="Times New Roman"/>
          <w:b w:val="0"/>
          <w:sz w:val="24"/>
          <w:szCs w:val="24"/>
        </w:rPr>
      </w:pPr>
      <w:r w:rsidRPr="007729C5">
        <w:rPr>
          <w:rFonts w:ascii="Times New Roman" w:hAnsi="Times New Roman"/>
          <w:b w:val="0"/>
          <w:sz w:val="24"/>
          <w:szCs w:val="24"/>
        </w:rPr>
        <w:t>F</w:t>
      </w:r>
      <w:r w:rsidR="005F5C54">
        <w:rPr>
          <w:rFonts w:ascii="Times New Roman" w:hAnsi="Times New Roman"/>
          <w:b w:val="0"/>
          <w:sz w:val="24"/>
          <w:szCs w:val="24"/>
        </w:rPr>
        <w:t>or Home Delivered Clients</w:t>
      </w:r>
      <w:r w:rsidR="005F5C54" w:rsidRPr="005F5C54">
        <w:rPr>
          <w:rFonts w:ascii="Times New Roman" w:hAnsi="Times New Roman"/>
          <w:b w:val="0"/>
          <w:sz w:val="24"/>
          <w:szCs w:val="24"/>
          <w:u w:val="none"/>
        </w:rPr>
        <w:t>:</w:t>
      </w:r>
    </w:p>
    <w:p w14:paraId="59A04A0F" w14:textId="77777777" w:rsidR="00FA67FD" w:rsidRDefault="00FA67FD"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 xml:space="preserve">Review and update ALL the general information including contact information in the </w:t>
      </w:r>
      <w:proofErr w:type="spellStart"/>
      <w:r w:rsidR="005F5C54">
        <w:rPr>
          <w:rFonts w:ascii="Times New Roman" w:hAnsi="Times New Roman"/>
          <w:b w:val="0"/>
          <w:sz w:val="24"/>
          <w:szCs w:val="24"/>
          <w:u w:val="none"/>
        </w:rPr>
        <w:t>AgingIS</w:t>
      </w:r>
      <w:proofErr w:type="spellEnd"/>
      <w:r w:rsidR="005F5C54">
        <w:rPr>
          <w:rFonts w:ascii="Times New Roman" w:hAnsi="Times New Roman"/>
          <w:b w:val="0"/>
          <w:sz w:val="24"/>
          <w:szCs w:val="24"/>
          <w:u w:val="none"/>
        </w:rPr>
        <w:t xml:space="preserve"> </w:t>
      </w:r>
      <w:r w:rsidRPr="007729C5">
        <w:rPr>
          <w:rFonts w:ascii="Times New Roman" w:hAnsi="Times New Roman"/>
          <w:b w:val="0"/>
          <w:sz w:val="24"/>
          <w:szCs w:val="24"/>
          <w:u w:val="none"/>
        </w:rPr>
        <w:t>database</w:t>
      </w:r>
      <w:r w:rsidR="00597660">
        <w:rPr>
          <w:rFonts w:ascii="Times New Roman" w:hAnsi="Times New Roman"/>
          <w:b w:val="0"/>
          <w:sz w:val="24"/>
          <w:szCs w:val="24"/>
          <w:u w:val="none"/>
        </w:rPr>
        <w:t xml:space="preserve"> annually</w:t>
      </w:r>
      <w:r w:rsidR="005F5C54">
        <w:rPr>
          <w:rFonts w:ascii="Times New Roman" w:hAnsi="Times New Roman"/>
          <w:b w:val="0"/>
          <w:sz w:val="24"/>
          <w:szCs w:val="24"/>
          <w:u w:val="none"/>
        </w:rPr>
        <w:t>:</w:t>
      </w:r>
    </w:p>
    <w:p w14:paraId="7546119D" w14:textId="77777777" w:rsidR="005F5C54" w:rsidRPr="007729C5" w:rsidRDefault="005F5C54" w:rsidP="005F5C54">
      <w:pPr>
        <w:pStyle w:val="Subtitle"/>
        <w:jc w:val="left"/>
        <w:rPr>
          <w:rFonts w:ascii="Times New Roman" w:hAnsi="Times New Roman"/>
          <w:b w:val="0"/>
          <w:sz w:val="24"/>
          <w:szCs w:val="24"/>
          <w:u w:val="none"/>
        </w:rPr>
      </w:pPr>
    </w:p>
    <w:p w14:paraId="1C1EB105" w14:textId="77777777" w:rsidR="00FA67FD" w:rsidRPr="007729C5" w:rsidRDefault="005F5C54" w:rsidP="005F5C54">
      <w:pPr>
        <w:pStyle w:val="Subtitle"/>
        <w:jc w:val="left"/>
        <w:rPr>
          <w:rFonts w:ascii="Times New Roman" w:hAnsi="Times New Roman"/>
          <w:b w:val="0"/>
          <w:sz w:val="24"/>
          <w:szCs w:val="24"/>
          <w:u w:val="none"/>
        </w:rPr>
      </w:pPr>
      <w:r>
        <w:rPr>
          <w:rFonts w:ascii="Times New Roman" w:hAnsi="Times New Roman"/>
          <w:b w:val="0"/>
          <w:sz w:val="24"/>
          <w:szCs w:val="24"/>
          <w:u w:val="none"/>
        </w:rPr>
        <w:t>Reassess the n</w:t>
      </w:r>
      <w:r w:rsidR="00FA67FD" w:rsidRPr="007729C5">
        <w:rPr>
          <w:rFonts w:ascii="Times New Roman" w:hAnsi="Times New Roman"/>
          <w:b w:val="0"/>
          <w:sz w:val="24"/>
          <w:szCs w:val="24"/>
          <w:u w:val="none"/>
        </w:rPr>
        <w:t>utritional risk assessment in full</w:t>
      </w:r>
    </w:p>
    <w:p w14:paraId="6079BF64" w14:textId="77777777" w:rsidR="00FA67FD" w:rsidRPr="007729C5" w:rsidRDefault="005F5C54" w:rsidP="005F5C54">
      <w:pPr>
        <w:pStyle w:val="Subtitle"/>
        <w:jc w:val="left"/>
        <w:rPr>
          <w:rFonts w:ascii="Times New Roman" w:hAnsi="Times New Roman"/>
          <w:b w:val="0"/>
          <w:sz w:val="24"/>
          <w:szCs w:val="24"/>
          <w:u w:val="none"/>
        </w:rPr>
      </w:pPr>
      <w:r>
        <w:rPr>
          <w:rFonts w:ascii="Times New Roman" w:hAnsi="Times New Roman"/>
          <w:b w:val="0"/>
          <w:sz w:val="24"/>
          <w:szCs w:val="24"/>
          <w:u w:val="none"/>
        </w:rPr>
        <w:t>Reassess the activities of d</w:t>
      </w:r>
      <w:r w:rsidR="00FA67FD" w:rsidRPr="007729C5">
        <w:rPr>
          <w:rFonts w:ascii="Times New Roman" w:hAnsi="Times New Roman"/>
          <w:b w:val="0"/>
          <w:sz w:val="24"/>
          <w:szCs w:val="24"/>
          <w:u w:val="none"/>
        </w:rPr>
        <w:t>aily living in full</w:t>
      </w:r>
    </w:p>
    <w:p w14:paraId="39B05078" w14:textId="77777777" w:rsidR="00FA67FD" w:rsidRPr="007729C5" w:rsidRDefault="005F5C54" w:rsidP="005F5C54">
      <w:pPr>
        <w:pStyle w:val="Subtitle"/>
        <w:jc w:val="left"/>
        <w:rPr>
          <w:rFonts w:ascii="Times New Roman" w:hAnsi="Times New Roman"/>
          <w:b w:val="0"/>
          <w:sz w:val="24"/>
          <w:szCs w:val="24"/>
          <w:u w:val="none"/>
        </w:rPr>
      </w:pPr>
      <w:r>
        <w:rPr>
          <w:rFonts w:ascii="Times New Roman" w:hAnsi="Times New Roman"/>
          <w:b w:val="0"/>
          <w:sz w:val="24"/>
          <w:szCs w:val="24"/>
          <w:u w:val="none"/>
        </w:rPr>
        <w:t>Reassess the i</w:t>
      </w:r>
      <w:r w:rsidR="00FA67FD" w:rsidRPr="007729C5">
        <w:rPr>
          <w:rFonts w:ascii="Times New Roman" w:hAnsi="Times New Roman"/>
          <w:b w:val="0"/>
          <w:sz w:val="24"/>
          <w:szCs w:val="24"/>
          <w:u w:val="none"/>
        </w:rPr>
        <w:t xml:space="preserve">nstrumental </w:t>
      </w:r>
      <w:r>
        <w:rPr>
          <w:rFonts w:ascii="Times New Roman" w:hAnsi="Times New Roman"/>
          <w:b w:val="0"/>
          <w:sz w:val="24"/>
          <w:szCs w:val="24"/>
          <w:u w:val="none"/>
        </w:rPr>
        <w:t>a</w:t>
      </w:r>
      <w:r w:rsidR="00FA67FD" w:rsidRPr="007729C5">
        <w:rPr>
          <w:rFonts w:ascii="Times New Roman" w:hAnsi="Times New Roman"/>
          <w:b w:val="0"/>
          <w:sz w:val="24"/>
          <w:szCs w:val="24"/>
          <w:u w:val="none"/>
        </w:rPr>
        <w:t xml:space="preserve">ctivities of </w:t>
      </w:r>
      <w:r>
        <w:rPr>
          <w:rFonts w:ascii="Times New Roman" w:hAnsi="Times New Roman"/>
          <w:b w:val="0"/>
          <w:sz w:val="24"/>
          <w:szCs w:val="24"/>
          <w:u w:val="none"/>
        </w:rPr>
        <w:t>d</w:t>
      </w:r>
      <w:r w:rsidR="00FA67FD" w:rsidRPr="007729C5">
        <w:rPr>
          <w:rFonts w:ascii="Times New Roman" w:hAnsi="Times New Roman"/>
          <w:b w:val="0"/>
          <w:sz w:val="24"/>
          <w:szCs w:val="24"/>
          <w:u w:val="none"/>
        </w:rPr>
        <w:t>aily living in full</w:t>
      </w:r>
    </w:p>
    <w:p w14:paraId="3C0BF013" w14:textId="77777777" w:rsidR="00FA67FD" w:rsidRPr="007729C5" w:rsidRDefault="00FA67FD" w:rsidP="005F5C54">
      <w:pPr>
        <w:pStyle w:val="Subtitle"/>
        <w:jc w:val="left"/>
        <w:rPr>
          <w:rFonts w:ascii="Times New Roman" w:hAnsi="Times New Roman"/>
          <w:b w:val="0"/>
          <w:sz w:val="24"/>
          <w:szCs w:val="24"/>
          <w:u w:val="none"/>
        </w:rPr>
      </w:pPr>
      <w:r w:rsidRPr="007729C5">
        <w:rPr>
          <w:rFonts w:ascii="Times New Roman" w:hAnsi="Times New Roman"/>
          <w:b w:val="0"/>
          <w:sz w:val="24"/>
          <w:szCs w:val="24"/>
          <w:u w:val="none"/>
        </w:rPr>
        <w:t>Review and update the qualifying conditions as needed</w:t>
      </w:r>
    </w:p>
    <w:p w14:paraId="3105D2A2" w14:textId="77777777" w:rsidR="00CC6929" w:rsidRPr="007729C5" w:rsidRDefault="00CC6929" w:rsidP="005F5C54"/>
    <w:p w14:paraId="476E6080" w14:textId="77777777" w:rsidR="00CC6929" w:rsidRPr="007729C5" w:rsidRDefault="00CC6929" w:rsidP="005F5C54">
      <w:pPr>
        <w:spacing w:after="240"/>
        <w:rPr>
          <w:b/>
          <w:u w:val="single"/>
        </w:rPr>
      </w:pPr>
      <w:r w:rsidRPr="007729C5">
        <w:rPr>
          <w:b/>
          <w:u w:val="single"/>
        </w:rPr>
        <w:t>P</w:t>
      </w:r>
      <w:r w:rsidR="005F5C54">
        <w:rPr>
          <w:b/>
          <w:u w:val="single"/>
        </w:rPr>
        <w:t>rocess</w:t>
      </w:r>
    </w:p>
    <w:p w14:paraId="7078EB8F" w14:textId="77777777" w:rsidR="00CC6929" w:rsidRPr="007729C5" w:rsidRDefault="00CC6929" w:rsidP="005F5C54">
      <w:pPr>
        <w:pStyle w:val="Subtitle"/>
        <w:spacing w:after="120"/>
        <w:jc w:val="left"/>
        <w:rPr>
          <w:rFonts w:ascii="Times New Roman" w:hAnsi="Times New Roman"/>
          <w:sz w:val="24"/>
          <w:szCs w:val="24"/>
        </w:rPr>
      </w:pPr>
      <w:r w:rsidRPr="00F11236">
        <w:rPr>
          <w:rFonts w:ascii="Times New Roman" w:hAnsi="Times New Roman"/>
          <w:b w:val="0"/>
          <w:sz w:val="24"/>
          <w:szCs w:val="24"/>
        </w:rPr>
        <w:t>F</w:t>
      </w:r>
      <w:r w:rsidR="00F11236">
        <w:rPr>
          <w:rFonts w:ascii="Times New Roman" w:hAnsi="Times New Roman"/>
          <w:b w:val="0"/>
          <w:sz w:val="24"/>
          <w:szCs w:val="24"/>
        </w:rPr>
        <w:t>or Congregate Clients</w:t>
      </w:r>
      <w:r w:rsidR="00F11236" w:rsidRPr="00F11236">
        <w:rPr>
          <w:rFonts w:ascii="Times New Roman" w:hAnsi="Times New Roman"/>
          <w:b w:val="0"/>
          <w:sz w:val="24"/>
          <w:szCs w:val="24"/>
          <w:u w:val="none"/>
        </w:rPr>
        <w:t>:</w:t>
      </w:r>
    </w:p>
    <w:p w14:paraId="69F1BDB7" w14:textId="77777777" w:rsidR="00CC6929" w:rsidRPr="007729C5" w:rsidRDefault="00CC6929" w:rsidP="00F11236">
      <w:r w:rsidRPr="007729C5">
        <w:t xml:space="preserve">Initial assessments must be completed on new congregate clients the first time they come in to eat at a congregate site. </w:t>
      </w:r>
      <w:r w:rsidR="00C83DD7" w:rsidRPr="007729C5">
        <w:t xml:space="preserve">It is strongly recommended that </w:t>
      </w:r>
      <w:r w:rsidR="00F11236">
        <w:t>r</w:t>
      </w:r>
      <w:r w:rsidRPr="007729C5">
        <w:t xml:space="preserve">eassessments should be conducted annually on clients who receive </w:t>
      </w:r>
      <w:r w:rsidR="00C83DD7" w:rsidRPr="007729C5">
        <w:t xml:space="preserve">congregate </w:t>
      </w:r>
      <w:r w:rsidRPr="007729C5">
        <w:t>service</w:t>
      </w:r>
      <w:r w:rsidR="00C83DD7" w:rsidRPr="007729C5">
        <w:t>s to protect the integrity of the information</w:t>
      </w:r>
      <w:r w:rsidRPr="007729C5">
        <w:t xml:space="preserve">. </w:t>
      </w:r>
    </w:p>
    <w:p w14:paraId="7A07FD8D" w14:textId="77777777" w:rsidR="00C83DD7" w:rsidRPr="007729C5" w:rsidRDefault="00C83DD7" w:rsidP="005F5C54"/>
    <w:p w14:paraId="1F9715E4" w14:textId="77777777" w:rsidR="00CC6929" w:rsidRPr="007729C5" w:rsidRDefault="00CC6929" w:rsidP="005F5C54">
      <w:pPr>
        <w:pStyle w:val="Subtitle"/>
        <w:spacing w:after="120"/>
        <w:jc w:val="left"/>
        <w:rPr>
          <w:rFonts w:ascii="Times New Roman" w:hAnsi="Times New Roman"/>
          <w:b w:val="0"/>
          <w:sz w:val="24"/>
          <w:szCs w:val="24"/>
        </w:rPr>
      </w:pPr>
      <w:r w:rsidRPr="007729C5">
        <w:rPr>
          <w:rFonts w:ascii="Times New Roman" w:hAnsi="Times New Roman"/>
          <w:b w:val="0"/>
          <w:sz w:val="24"/>
          <w:szCs w:val="24"/>
        </w:rPr>
        <w:t>F</w:t>
      </w:r>
      <w:r w:rsidR="00F11236">
        <w:rPr>
          <w:rFonts w:ascii="Times New Roman" w:hAnsi="Times New Roman"/>
          <w:b w:val="0"/>
          <w:sz w:val="24"/>
          <w:szCs w:val="24"/>
        </w:rPr>
        <w:t>or Home Delivered Clients</w:t>
      </w:r>
      <w:r w:rsidR="00F11236" w:rsidRPr="00F11236">
        <w:rPr>
          <w:rFonts w:ascii="Times New Roman" w:hAnsi="Times New Roman"/>
          <w:b w:val="0"/>
          <w:sz w:val="24"/>
          <w:szCs w:val="24"/>
          <w:u w:val="none"/>
        </w:rPr>
        <w:t>:</w:t>
      </w:r>
    </w:p>
    <w:p w14:paraId="022F957D" w14:textId="77777777" w:rsidR="009C20CE" w:rsidRPr="007729C5" w:rsidRDefault="00CC6929" w:rsidP="005F5C54">
      <w:r w:rsidRPr="007729C5">
        <w:t xml:space="preserve">Initial assessments must be </w:t>
      </w:r>
      <w:r w:rsidR="004D09D8" w:rsidRPr="007729C5">
        <w:t xml:space="preserve">completed in the </w:t>
      </w:r>
      <w:r w:rsidR="004D09D8" w:rsidRPr="00597660">
        <w:rPr>
          <w:b/>
        </w:rPr>
        <w:t>client’s home</w:t>
      </w:r>
      <w:r w:rsidR="00597660">
        <w:rPr>
          <w:b/>
        </w:rPr>
        <w:t>, face to face,</w:t>
      </w:r>
      <w:r w:rsidR="00F11236">
        <w:t xml:space="preserve"> prior to the beginning of </w:t>
      </w:r>
      <w:r w:rsidR="00597660">
        <w:t>s</w:t>
      </w:r>
      <w:r w:rsidR="00F11236">
        <w:t>ervice.</w:t>
      </w:r>
      <w:r w:rsidR="004D09D8" w:rsidRPr="007729C5">
        <w:t xml:space="preserve"> Unless it is an emergency situation, for example, an individual comes home from the hospital and needs meals over the weekend, meals may be distributed but the assessment must be done within five days.</w:t>
      </w:r>
      <w:r w:rsidR="00C83DD7" w:rsidRPr="007729C5">
        <w:t xml:space="preserve"> If an emergency</w:t>
      </w:r>
      <w:r w:rsidR="00597660">
        <w:t xml:space="preserve">, </w:t>
      </w:r>
      <w:r w:rsidR="00C83DD7" w:rsidRPr="007729C5">
        <w:t xml:space="preserve">it should be noted in the </w:t>
      </w:r>
      <w:proofErr w:type="spellStart"/>
      <w:r w:rsidR="00C83DD7" w:rsidRPr="007729C5">
        <w:t>Aging</w:t>
      </w:r>
      <w:r w:rsidR="00F11236">
        <w:t>IS</w:t>
      </w:r>
      <w:proofErr w:type="spellEnd"/>
      <w:r w:rsidR="00C83DD7" w:rsidRPr="007729C5">
        <w:t xml:space="preserve"> program as to why the meals were distr</w:t>
      </w:r>
      <w:r w:rsidR="00F11236">
        <w:t>ibuted prior to the a</w:t>
      </w:r>
      <w:r w:rsidR="00597660">
        <w:t xml:space="preserve">ssessment. </w:t>
      </w:r>
      <w:r w:rsidRPr="007729C5">
        <w:t>Reassessments must</w:t>
      </w:r>
      <w:r w:rsidR="00597660">
        <w:t xml:space="preserve"> be</w:t>
      </w:r>
      <w:r w:rsidRPr="007729C5">
        <w:t xml:space="preserve"> conducted annually for clients who continue to receive service</w:t>
      </w:r>
      <w:r w:rsidR="00597660">
        <w:t>s.</w:t>
      </w:r>
      <w:r w:rsidR="00F11236">
        <w:t xml:space="preserve"> </w:t>
      </w:r>
      <w:r w:rsidR="004D09D8" w:rsidRPr="007729C5">
        <w:t xml:space="preserve">Although </w:t>
      </w:r>
      <w:r w:rsidRPr="007729C5">
        <w:t>assessments must be completed annually in the client’s home</w:t>
      </w:r>
      <w:r w:rsidR="004D09D8" w:rsidRPr="007729C5">
        <w:t>, d</w:t>
      </w:r>
      <w:r w:rsidRPr="007729C5">
        <w:t>epending on the client’s reason for eligibility</w:t>
      </w:r>
      <w:r w:rsidR="004D09D8" w:rsidRPr="007729C5">
        <w:t>,</w:t>
      </w:r>
      <w:r w:rsidRPr="007729C5">
        <w:t xml:space="preserve"> more frequent reassessment may be necessary. An example would be a temporary eligibility such as surgery, sickness</w:t>
      </w:r>
      <w:r w:rsidR="00F11236">
        <w:t>,</w:t>
      </w:r>
      <w:r w:rsidRPr="007729C5">
        <w:t xml:space="preserve"> etc.</w:t>
      </w:r>
      <w:r w:rsidR="00F11236">
        <w:t>, versus</w:t>
      </w:r>
      <w:r w:rsidRPr="007729C5">
        <w:t xml:space="preserve"> a long-term eligibility rating such as </w:t>
      </w:r>
      <w:r w:rsidR="00AE41E0" w:rsidRPr="007729C5">
        <w:t>chronic disease, inability to get out, etc.</w:t>
      </w:r>
      <w:r w:rsidR="00C65E33" w:rsidRPr="007729C5">
        <w:t xml:space="preserve"> Assessment training is mandatory. </w:t>
      </w:r>
    </w:p>
    <w:sectPr w:rsidR="009C20CE" w:rsidRPr="007729C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70F5" w14:textId="77777777" w:rsidR="008265CC" w:rsidRDefault="008265CC" w:rsidP="00831622">
      <w:r>
        <w:separator/>
      </w:r>
    </w:p>
  </w:endnote>
  <w:endnote w:type="continuationSeparator" w:id="0">
    <w:p w14:paraId="1220E854" w14:textId="77777777" w:rsidR="008265CC" w:rsidRDefault="008265CC" w:rsidP="008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1B38FBDE" w:rsidR="004D09D8" w:rsidRDefault="00C84B5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w:t>
    </w:r>
    <w:r w:rsidR="004D09D8">
      <w:rPr>
        <w:rFonts w:asciiTheme="majorHAnsi" w:eastAsiaTheme="majorEastAsia" w:hAnsiTheme="majorHAnsi" w:cstheme="majorBidi"/>
      </w:rPr>
      <w:t xml:space="preserve"> SFY 202</w:t>
    </w:r>
    <w:r w:rsidR="00C404DB">
      <w:rPr>
        <w:rFonts w:asciiTheme="majorHAnsi" w:eastAsiaTheme="majorEastAsia" w:hAnsiTheme="majorHAnsi" w:cstheme="majorBidi"/>
      </w:rPr>
      <w:t>3</w:t>
    </w:r>
    <w:r w:rsidR="004D09D8">
      <w:rPr>
        <w:rFonts w:asciiTheme="majorHAnsi" w:eastAsiaTheme="majorEastAsia" w:hAnsiTheme="majorHAnsi" w:cstheme="majorBidi"/>
      </w:rPr>
      <w:ptab w:relativeTo="margin" w:alignment="right" w:leader="none"/>
    </w:r>
    <w:r w:rsidR="004D09D8">
      <w:rPr>
        <w:rFonts w:asciiTheme="majorHAnsi" w:eastAsiaTheme="majorEastAsia" w:hAnsiTheme="majorHAnsi" w:cstheme="majorBidi"/>
      </w:rPr>
      <w:t xml:space="preserve">Page </w:t>
    </w:r>
    <w:r w:rsidR="004D09D8">
      <w:rPr>
        <w:rFonts w:asciiTheme="minorHAnsi" w:eastAsiaTheme="minorEastAsia" w:hAnsiTheme="minorHAnsi" w:cstheme="minorBidi"/>
      </w:rPr>
      <w:fldChar w:fldCharType="begin"/>
    </w:r>
    <w:r w:rsidR="004D09D8">
      <w:instrText xml:space="preserve"> PAGE   \* MERGEFORMAT </w:instrText>
    </w:r>
    <w:r w:rsidR="004D09D8">
      <w:rPr>
        <w:rFonts w:asciiTheme="minorHAnsi" w:eastAsiaTheme="minorEastAsia" w:hAnsiTheme="minorHAnsi" w:cstheme="minorBidi"/>
      </w:rPr>
      <w:fldChar w:fldCharType="separate"/>
    </w:r>
    <w:r w:rsidR="00323ED9" w:rsidRPr="00323ED9">
      <w:rPr>
        <w:rFonts w:asciiTheme="majorHAnsi" w:eastAsiaTheme="majorEastAsia" w:hAnsiTheme="majorHAnsi" w:cstheme="majorBidi"/>
        <w:noProof/>
      </w:rPr>
      <w:t>1</w:t>
    </w:r>
    <w:r w:rsidR="004D09D8">
      <w:rPr>
        <w:rFonts w:asciiTheme="majorHAnsi" w:eastAsiaTheme="majorEastAsia" w:hAnsiTheme="majorHAnsi" w:cstheme="majorBidi"/>
        <w:noProof/>
      </w:rPr>
      <w:fldChar w:fldCharType="end"/>
    </w:r>
  </w:p>
  <w:p w14:paraId="5CA6E748" w14:textId="77777777" w:rsidR="00831622" w:rsidRDefault="0083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7EB9" w14:textId="77777777" w:rsidR="008265CC" w:rsidRDefault="008265CC" w:rsidP="00831622">
      <w:r>
        <w:separator/>
      </w:r>
    </w:p>
  </w:footnote>
  <w:footnote w:type="continuationSeparator" w:id="0">
    <w:p w14:paraId="62167B25" w14:textId="77777777" w:rsidR="008265CC" w:rsidRDefault="008265CC" w:rsidP="0083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9E7" w14:textId="56F57EC2" w:rsidR="00323ED9" w:rsidRPr="005F5C54" w:rsidRDefault="00323ED9" w:rsidP="00323ED9">
    <w:pPr>
      <w:jc w:val="center"/>
      <w:rPr>
        <w:b/>
      </w:rPr>
    </w:pPr>
    <w:r w:rsidRPr="005F5C54">
      <w:rPr>
        <w:b/>
      </w:rPr>
      <w:t>SFY202</w:t>
    </w:r>
    <w:r w:rsidR="00C404DB">
      <w:rPr>
        <w:b/>
      </w:rPr>
      <w:t>4</w:t>
    </w:r>
  </w:p>
  <w:p w14:paraId="0770D50B" w14:textId="77777777" w:rsidR="00323ED9" w:rsidRPr="005F5C54" w:rsidRDefault="00323ED9" w:rsidP="00323ED9">
    <w:pPr>
      <w:jc w:val="center"/>
      <w:rPr>
        <w:b/>
      </w:rPr>
    </w:pPr>
    <w:r w:rsidRPr="005F5C54">
      <w:rPr>
        <w:b/>
      </w:rPr>
      <w:t>RFP-NUTRITION SERVICES</w:t>
    </w:r>
  </w:p>
  <w:p w14:paraId="0EA9BD79" w14:textId="77777777" w:rsidR="00323ED9" w:rsidRDefault="00323ED9" w:rsidP="00323ED9">
    <w:pPr>
      <w:jc w:val="center"/>
      <w:rPr>
        <w:b/>
      </w:rPr>
    </w:pPr>
    <w:r w:rsidRPr="005F5C54">
      <w:rPr>
        <w:b/>
      </w:rPr>
      <w:t>EXHIBIT B</w:t>
    </w:r>
  </w:p>
  <w:p w14:paraId="20D68075" w14:textId="77777777" w:rsidR="00323ED9" w:rsidRDefault="00323ED9">
    <w:pPr>
      <w:pStyle w:val="Header"/>
    </w:pPr>
  </w:p>
  <w:p w14:paraId="600AD681" w14:textId="77777777" w:rsidR="00323ED9" w:rsidRDefault="00323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30"/>
    <w:rsid w:val="000A7E4B"/>
    <w:rsid w:val="00151C8B"/>
    <w:rsid w:val="001B1D5C"/>
    <w:rsid w:val="001B4968"/>
    <w:rsid w:val="001E28C8"/>
    <w:rsid w:val="002700D6"/>
    <w:rsid w:val="00283489"/>
    <w:rsid w:val="002D2C29"/>
    <w:rsid w:val="00323ED9"/>
    <w:rsid w:val="003659ED"/>
    <w:rsid w:val="003A382F"/>
    <w:rsid w:val="003C1C55"/>
    <w:rsid w:val="00407B8F"/>
    <w:rsid w:val="004D09D8"/>
    <w:rsid w:val="004F2CF3"/>
    <w:rsid w:val="00597660"/>
    <w:rsid w:val="005D554A"/>
    <w:rsid w:val="005D7B3B"/>
    <w:rsid w:val="005F5C54"/>
    <w:rsid w:val="006043EF"/>
    <w:rsid w:val="0062052C"/>
    <w:rsid w:val="006C18A0"/>
    <w:rsid w:val="006F38D1"/>
    <w:rsid w:val="007059BC"/>
    <w:rsid w:val="007729C5"/>
    <w:rsid w:val="0079463D"/>
    <w:rsid w:val="00804BEB"/>
    <w:rsid w:val="008265CC"/>
    <w:rsid w:val="008269F7"/>
    <w:rsid w:val="00831622"/>
    <w:rsid w:val="009C20CE"/>
    <w:rsid w:val="00A06AB4"/>
    <w:rsid w:val="00AB01D7"/>
    <w:rsid w:val="00AE41E0"/>
    <w:rsid w:val="00C03FD0"/>
    <w:rsid w:val="00C404DB"/>
    <w:rsid w:val="00C65E33"/>
    <w:rsid w:val="00C83DD7"/>
    <w:rsid w:val="00C84B56"/>
    <w:rsid w:val="00CC6929"/>
    <w:rsid w:val="00D14A98"/>
    <w:rsid w:val="00D9215E"/>
    <w:rsid w:val="00DE4544"/>
    <w:rsid w:val="00E07394"/>
    <w:rsid w:val="00E95430"/>
    <w:rsid w:val="00F11236"/>
    <w:rsid w:val="00F2531E"/>
    <w:rsid w:val="00F56777"/>
    <w:rsid w:val="00FA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07012CC7"/>
  <w15:docId w15:val="{CEEE314E-968E-44FB-9594-AEDE2C4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95430"/>
    <w:pPr>
      <w:ind w:left="720"/>
    </w:pPr>
    <w:rPr>
      <w:rFonts w:ascii="Arial" w:hAnsi="Arial"/>
      <w:szCs w:val="20"/>
    </w:rPr>
  </w:style>
  <w:style w:type="character" w:customStyle="1" w:styleId="BodyTextIndentChar">
    <w:name w:val="Body Text Indent Char"/>
    <w:basedOn w:val="DefaultParagraphFont"/>
    <w:link w:val="BodyTextIndent"/>
    <w:rsid w:val="00E95430"/>
    <w:rPr>
      <w:rFonts w:ascii="Arial" w:eastAsia="Times New Roman" w:hAnsi="Arial" w:cs="Times New Roman"/>
      <w:sz w:val="24"/>
      <w:szCs w:val="20"/>
    </w:rPr>
  </w:style>
  <w:style w:type="paragraph" w:styleId="BodyText">
    <w:name w:val="Body Text"/>
    <w:basedOn w:val="Normal"/>
    <w:link w:val="BodyTextChar"/>
    <w:rsid w:val="00E95430"/>
    <w:rPr>
      <w:rFonts w:ascii="Arial" w:hAnsi="Arial"/>
      <w:szCs w:val="20"/>
    </w:rPr>
  </w:style>
  <w:style w:type="character" w:customStyle="1" w:styleId="BodyTextChar">
    <w:name w:val="Body Text Char"/>
    <w:basedOn w:val="DefaultParagraphFont"/>
    <w:link w:val="BodyText"/>
    <w:rsid w:val="00E95430"/>
    <w:rPr>
      <w:rFonts w:ascii="Arial" w:eastAsia="Times New Roman" w:hAnsi="Arial" w:cs="Times New Roman"/>
      <w:sz w:val="24"/>
      <w:szCs w:val="20"/>
    </w:rPr>
  </w:style>
  <w:style w:type="paragraph" w:styleId="Subtitle">
    <w:name w:val="Subtitle"/>
    <w:basedOn w:val="Normal"/>
    <w:link w:val="SubtitleChar"/>
    <w:qFormat/>
    <w:rsid w:val="00E95430"/>
    <w:pPr>
      <w:jc w:val="center"/>
    </w:pPr>
    <w:rPr>
      <w:rFonts w:ascii="Arial" w:hAnsi="Arial"/>
      <w:b/>
      <w:sz w:val="28"/>
      <w:szCs w:val="20"/>
      <w:u w:val="single"/>
    </w:rPr>
  </w:style>
  <w:style w:type="character" w:customStyle="1" w:styleId="SubtitleChar">
    <w:name w:val="Subtitle Char"/>
    <w:basedOn w:val="DefaultParagraphFont"/>
    <w:link w:val="Subtitle"/>
    <w:rsid w:val="00E95430"/>
    <w:rPr>
      <w:rFonts w:ascii="Arial" w:eastAsia="Times New Roman" w:hAnsi="Arial" w:cs="Times New Roman"/>
      <w:b/>
      <w:sz w:val="28"/>
      <w:szCs w:val="20"/>
      <w:u w:val="single"/>
    </w:rPr>
  </w:style>
  <w:style w:type="paragraph" w:styleId="Header">
    <w:name w:val="header"/>
    <w:basedOn w:val="Normal"/>
    <w:link w:val="HeaderChar"/>
    <w:uiPriority w:val="99"/>
    <w:unhideWhenUsed/>
    <w:rsid w:val="00831622"/>
    <w:pPr>
      <w:tabs>
        <w:tab w:val="center" w:pos="4680"/>
        <w:tab w:val="right" w:pos="9360"/>
      </w:tabs>
    </w:pPr>
  </w:style>
  <w:style w:type="character" w:customStyle="1" w:styleId="HeaderChar">
    <w:name w:val="Header Char"/>
    <w:basedOn w:val="DefaultParagraphFont"/>
    <w:link w:val="Header"/>
    <w:uiPriority w:val="99"/>
    <w:rsid w:val="008316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1622"/>
    <w:pPr>
      <w:tabs>
        <w:tab w:val="center" w:pos="4680"/>
        <w:tab w:val="right" w:pos="9360"/>
      </w:tabs>
    </w:pPr>
  </w:style>
  <w:style w:type="character" w:customStyle="1" w:styleId="FooterChar">
    <w:name w:val="Footer Char"/>
    <w:basedOn w:val="DefaultParagraphFont"/>
    <w:link w:val="Footer"/>
    <w:uiPriority w:val="99"/>
    <w:rsid w:val="008316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09D8"/>
    <w:rPr>
      <w:rFonts w:ascii="Tahoma" w:hAnsi="Tahoma" w:cs="Tahoma"/>
      <w:sz w:val="16"/>
      <w:szCs w:val="16"/>
    </w:rPr>
  </w:style>
  <w:style w:type="character" w:customStyle="1" w:styleId="BalloonTextChar">
    <w:name w:val="Balloon Text Char"/>
    <w:basedOn w:val="DefaultParagraphFont"/>
    <w:link w:val="BalloonText"/>
    <w:uiPriority w:val="99"/>
    <w:semiHidden/>
    <w:rsid w:val="004D09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Flaherty</dc:creator>
  <cp:lastModifiedBy>Michael Stopka</cp:lastModifiedBy>
  <cp:revision>7</cp:revision>
  <cp:lastPrinted>2019-11-18T19:16:00Z</cp:lastPrinted>
  <dcterms:created xsi:type="dcterms:W3CDTF">2023-01-31T22:46:00Z</dcterms:created>
  <dcterms:modified xsi:type="dcterms:W3CDTF">2023-02-09T22:24:00Z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161ab4d989d7e0b56cf858c23e3e532e88fb24a8b66ceee07366dc2096bff5cd</vt:lpwstr>
  </property>
</Properties>
</file>